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86CB0" w14:textId="55FA34E5" w:rsidR="003F5633" w:rsidRPr="009A1178" w:rsidRDefault="003F5633" w:rsidP="00216BC2">
      <w:pPr>
        <w:ind w:left="11328" w:hanging="271"/>
        <w:rPr>
          <w:rFonts w:ascii="Arial" w:hAnsi="Arial" w:cs="Arial"/>
          <w:sz w:val="20"/>
          <w:szCs w:val="20"/>
        </w:rPr>
      </w:pPr>
      <w:r w:rsidRPr="009A1178">
        <w:rPr>
          <w:rFonts w:ascii="Arial" w:hAnsi="Arial" w:cs="Arial"/>
          <w:sz w:val="20"/>
          <w:szCs w:val="20"/>
        </w:rPr>
        <w:t xml:space="preserve">Załącznik nr </w:t>
      </w:r>
      <w:r w:rsidR="00A348FF">
        <w:rPr>
          <w:rFonts w:ascii="Arial" w:hAnsi="Arial" w:cs="Arial"/>
          <w:sz w:val="20"/>
          <w:szCs w:val="20"/>
        </w:rPr>
        <w:t xml:space="preserve">5 </w:t>
      </w:r>
      <w:r w:rsidR="00216BC2">
        <w:rPr>
          <w:rFonts w:ascii="Arial" w:hAnsi="Arial" w:cs="Arial"/>
          <w:sz w:val="20"/>
          <w:szCs w:val="20"/>
        </w:rPr>
        <w:t xml:space="preserve">(część 2) </w:t>
      </w:r>
      <w:r w:rsidRPr="009A1178">
        <w:rPr>
          <w:rFonts w:ascii="Arial" w:hAnsi="Arial" w:cs="Arial"/>
          <w:sz w:val="20"/>
          <w:szCs w:val="20"/>
        </w:rPr>
        <w:t xml:space="preserve">do SWZ </w:t>
      </w:r>
    </w:p>
    <w:p w14:paraId="47D86828" w14:textId="28CEDD2C" w:rsidR="003F5633" w:rsidRDefault="009A1178" w:rsidP="003F563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A1178">
        <w:rPr>
          <w:rFonts w:ascii="Arial" w:hAnsi="Arial" w:cs="Arial"/>
          <w:b/>
          <w:bCs/>
          <w:sz w:val="20"/>
          <w:szCs w:val="20"/>
        </w:rPr>
        <w:t>OPIS PRZEDMIOTU ZAMÓWIENIA</w:t>
      </w:r>
    </w:p>
    <w:p w14:paraId="3A6FB850" w14:textId="4640C91E" w:rsidR="00216BC2" w:rsidRPr="009A1178" w:rsidRDefault="00216BC2" w:rsidP="003F563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(dot. części 2)</w:t>
      </w:r>
    </w:p>
    <w:p w14:paraId="3B21FC6F" w14:textId="4A9DCFA1" w:rsidR="003F5633" w:rsidRDefault="003F5633" w:rsidP="00216BC2">
      <w:pPr>
        <w:spacing w:after="0"/>
        <w:jc w:val="both"/>
        <w:rPr>
          <w:rFonts w:ascii="Arial" w:hAnsi="Arial" w:cs="Arial"/>
          <w:sz w:val="20"/>
          <w:szCs w:val="20"/>
        </w:rPr>
      </w:pPr>
      <w:r w:rsidRPr="009A1178">
        <w:rPr>
          <w:rFonts w:ascii="Arial" w:hAnsi="Arial" w:cs="Arial"/>
          <w:sz w:val="20"/>
          <w:szCs w:val="20"/>
        </w:rPr>
        <w:t xml:space="preserve">dot. postępowania o udzielenie zamówienia publicznego prowadzonego w trybie </w:t>
      </w:r>
      <w:r w:rsidR="00A348FF">
        <w:rPr>
          <w:rFonts w:ascii="Arial" w:hAnsi="Arial" w:cs="Arial"/>
          <w:sz w:val="20"/>
          <w:szCs w:val="20"/>
        </w:rPr>
        <w:t xml:space="preserve">podstawowym bez negocjacji </w:t>
      </w:r>
      <w:r w:rsidRPr="009A1178">
        <w:rPr>
          <w:rFonts w:ascii="Arial" w:hAnsi="Arial" w:cs="Arial"/>
          <w:sz w:val="20"/>
          <w:szCs w:val="20"/>
        </w:rPr>
        <w:t xml:space="preserve">zgodnie z art. </w:t>
      </w:r>
      <w:r w:rsidR="00A348FF">
        <w:rPr>
          <w:rFonts w:ascii="Arial" w:hAnsi="Arial" w:cs="Arial"/>
          <w:sz w:val="20"/>
          <w:szCs w:val="20"/>
        </w:rPr>
        <w:t xml:space="preserve">275 pkt 1 </w:t>
      </w:r>
      <w:r w:rsidRPr="009A1178">
        <w:rPr>
          <w:rFonts w:ascii="Arial" w:hAnsi="Arial" w:cs="Arial"/>
          <w:sz w:val="20"/>
          <w:szCs w:val="20"/>
        </w:rPr>
        <w:t xml:space="preserve">ustawy z dnia 11 września </w:t>
      </w:r>
      <w:r w:rsidR="009A1178">
        <w:rPr>
          <w:rFonts w:ascii="Arial" w:hAnsi="Arial" w:cs="Arial"/>
          <w:sz w:val="20"/>
          <w:szCs w:val="20"/>
        </w:rPr>
        <w:br/>
      </w:r>
      <w:r w:rsidRPr="009A1178">
        <w:rPr>
          <w:rFonts w:ascii="Arial" w:hAnsi="Arial" w:cs="Arial"/>
          <w:sz w:val="20"/>
          <w:szCs w:val="20"/>
        </w:rPr>
        <w:t>2019 r. Prawo zamówień publicznych (</w:t>
      </w:r>
      <w:proofErr w:type="spellStart"/>
      <w:r w:rsidRPr="009A1178">
        <w:rPr>
          <w:rFonts w:ascii="Arial" w:hAnsi="Arial" w:cs="Arial"/>
          <w:sz w:val="20"/>
          <w:szCs w:val="20"/>
        </w:rPr>
        <w:t>Dz.U</w:t>
      </w:r>
      <w:proofErr w:type="spellEnd"/>
      <w:r w:rsidRPr="009A1178">
        <w:rPr>
          <w:rFonts w:ascii="Arial" w:hAnsi="Arial" w:cs="Arial"/>
          <w:sz w:val="20"/>
          <w:szCs w:val="20"/>
        </w:rPr>
        <w:t xml:space="preserve">. z 2024 r. poz. 1320 z </w:t>
      </w:r>
      <w:proofErr w:type="spellStart"/>
      <w:r w:rsidRPr="009A1178">
        <w:rPr>
          <w:rFonts w:ascii="Arial" w:hAnsi="Arial" w:cs="Arial"/>
          <w:sz w:val="20"/>
          <w:szCs w:val="20"/>
        </w:rPr>
        <w:t>późn</w:t>
      </w:r>
      <w:proofErr w:type="spellEnd"/>
      <w:r w:rsidRPr="009A1178">
        <w:rPr>
          <w:rFonts w:ascii="Arial" w:hAnsi="Arial" w:cs="Arial"/>
          <w:sz w:val="20"/>
          <w:szCs w:val="20"/>
        </w:rPr>
        <w:t>. zm.) pod nazwą: Dostawa sprzętu komputerowego oraz oprogramowania dla Zespołu Szkół Technicznych w Janowie Lubelskim w ramach projektu „Rozwój Kształcenia Zawodowego w ZST w Janowie Lubelskim – II edycja</w:t>
      </w:r>
      <w:r w:rsidR="00255C6E">
        <w:rPr>
          <w:rFonts w:ascii="Arial" w:hAnsi="Arial" w:cs="Arial"/>
          <w:sz w:val="20"/>
          <w:szCs w:val="20"/>
        </w:rPr>
        <w:t>”.</w:t>
      </w:r>
    </w:p>
    <w:p w14:paraId="49D50F77" w14:textId="77777777" w:rsidR="00216BC2" w:rsidRDefault="00216BC2" w:rsidP="00216BC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DECEF71" w14:textId="5DBFAD06" w:rsidR="00A348FF" w:rsidRDefault="00216BC2" w:rsidP="00216BC2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216BC2">
        <w:rPr>
          <w:rFonts w:ascii="Arial" w:hAnsi="Arial" w:cs="Arial"/>
          <w:sz w:val="20"/>
          <w:szCs w:val="20"/>
        </w:rPr>
        <w:t xml:space="preserve">Przedmiot zamówienia musi być fabrycznie nowy, nieużywany, podlegający gwarancji minimum 12 miesięcy </w:t>
      </w:r>
      <w:r w:rsidRPr="00216BC2">
        <w:rPr>
          <w:rFonts w:ascii="Arial" w:hAnsi="Arial" w:cs="Arial"/>
          <w:i/>
          <w:sz w:val="20"/>
          <w:szCs w:val="20"/>
        </w:rPr>
        <w:t xml:space="preserve">(chyba że w opisie przedmiotu zamówienia </w:t>
      </w:r>
      <w:r>
        <w:rPr>
          <w:rFonts w:ascii="Arial" w:hAnsi="Arial" w:cs="Arial"/>
          <w:i/>
          <w:sz w:val="20"/>
          <w:szCs w:val="20"/>
        </w:rPr>
        <w:br/>
      </w:r>
      <w:r w:rsidRPr="00216BC2">
        <w:rPr>
          <w:rFonts w:ascii="Arial" w:hAnsi="Arial" w:cs="Arial"/>
          <w:i/>
          <w:sz w:val="20"/>
          <w:szCs w:val="20"/>
        </w:rPr>
        <w:t>w odniesieniu do wskazanego asortymentu zastrzeżono inaczej).</w:t>
      </w:r>
    </w:p>
    <w:p w14:paraId="0DBF157D" w14:textId="77777777" w:rsidR="00216BC2" w:rsidRPr="00216BC2" w:rsidRDefault="00216BC2" w:rsidP="00216BC2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5163" w:type="dxa"/>
        <w:jc w:val="center"/>
        <w:tblLayout w:type="fixed"/>
        <w:tblLook w:val="00A0" w:firstRow="1" w:lastRow="0" w:firstColumn="1" w:lastColumn="0" w:noHBand="0" w:noVBand="0"/>
      </w:tblPr>
      <w:tblGrid>
        <w:gridCol w:w="704"/>
        <w:gridCol w:w="2126"/>
        <w:gridCol w:w="5670"/>
        <w:gridCol w:w="1843"/>
        <w:gridCol w:w="2693"/>
        <w:gridCol w:w="2127"/>
      </w:tblGrid>
      <w:tr w:rsidR="00A348FF" w:rsidRPr="003F5633" w14:paraId="131F0BB6" w14:textId="0D0B5DCF" w:rsidTr="003228BC">
        <w:trPr>
          <w:trHeight w:val="42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C463C9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34F028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Nazwa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EE1C13" w14:textId="714044CE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Specyfikacja techniczna - minimalne wymagania jakie musi spełniać sprzęt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B7F42D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Ilość </w:t>
            </w: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(szt., </w:t>
            </w:r>
            <w:proofErr w:type="spellStart"/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  <w:proofErr w:type="spellEnd"/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, egz., zestaw)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A39D67" w14:textId="499C7C56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Producent</w:t>
            </w:r>
          </w:p>
          <w:p w14:paraId="6CC4AE23" w14:textId="77777777" w:rsid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model </w:t>
            </w:r>
          </w:p>
          <w:p w14:paraId="422D61A5" w14:textId="50596601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(lub wersja oprogramowania jeśli dotyczy)</w:t>
            </w:r>
          </w:p>
          <w:p w14:paraId="7805DD61" w14:textId="36FC5755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główne parametry zaoferowanego asortymentu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1A7863" w14:textId="022E72A8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Okres gwarancji </w:t>
            </w:r>
            <w:r w:rsidR="00382A94"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w </w:t>
            </w:r>
            <w:r w:rsidR="000B7A58"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miesiącach</w:t>
            </w:r>
          </w:p>
        </w:tc>
      </w:tr>
      <w:tr w:rsidR="00A348FF" w:rsidRPr="009A1178" w14:paraId="19A270B8" w14:textId="6982117E" w:rsidTr="003228BC">
        <w:trPr>
          <w:trHeight w:val="556"/>
          <w:jc w:val="center"/>
        </w:trPr>
        <w:tc>
          <w:tcPr>
            <w:tcW w:w="103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7EEEF8" w14:textId="5DD40C5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Część II - Dostawa sprzętu komputerowego do pracowni informatycznej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0A4F6B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E609E2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348FF" w:rsidRPr="003F5633" w14:paraId="120B88A5" w14:textId="3D15E749" w:rsidTr="003228BC">
        <w:trPr>
          <w:trHeight w:val="55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4F98C2" w14:textId="3BEAC64B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43FBD" w14:textId="6B623B42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stanowisko komputerowe z oprogramowaniem systemowym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E365" w14:textId="3D5DCEED" w:rsidR="00A348FF" w:rsidRPr="001A4BEE" w:rsidRDefault="00216BC2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S</w:t>
            </w:r>
            <w:r w:rsidR="00A348FF"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tanowisko komputerowe z oprogramowaniem systemowym z dostępem do sieci internetowej</w:t>
            </w:r>
          </w:p>
          <w:p w14:paraId="4A8674E1" w14:textId="59C32906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do przeprowadzenia egzaminu z kwalifikacji INF.02 dostosowany do roli stacji roboczej, dostosowany do roli serwera</w:t>
            </w:r>
          </w:p>
          <w:p w14:paraId="52D81E5B" w14:textId="77777777" w:rsidR="00216BC2" w:rsidRPr="001A4BEE" w:rsidRDefault="00216BC2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3EB7C1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Procesor:</w:t>
            </w:r>
          </w:p>
          <w:p w14:paraId="4811751B" w14:textId="77777777" w:rsidR="00216BC2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Procesor osiągający w t</w:t>
            </w:r>
            <w:bookmarkStart w:id="0" w:name="_GoBack"/>
            <w:bookmarkEnd w:id="0"/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eście </w:t>
            </w:r>
            <w:proofErr w:type="spellStart"/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PassMark</w:t>
            </w:r>
            <w:proofErr w:type="spellEnd"/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CPU Mark wynik min. 20 000 punktów </w:t>
            </w:r>
          </w:p>
          <w:p w14:paraId="40C9FB5D" w14:textId="00D6BF26" w:rsidR="00216BC2" w:rsidRPr="001A4BEE" w:rsidRDefault="00216BC2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(wg wyników testów załączonych do SWZ)</w:t>
            </w:r>
          </w:p>
          <w:p w14:paraId="1FBD0524" w14:textId="77777777" w:rsidR="00216BC2" w:rsidRPr="001A4BEE" w:rsidRDefault="00216BC2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98560E8" w14:textId="636FA602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Pamięć operacyjna: min. 16GB DDR4 w dwóch modułach (dodatkowo </w:t>
            </w:r>
            <w:r w:rsidR="00216BC2" w:rsidRPr="002F053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płyta główna </w:t>
            </w:r>
            <w:r w:rsidR="005A1C55" w:rsidRPr="002F053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musi</w:t>
            </w:r>
            <w:r w:rsidR="005A1C55"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216BC2"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zawierać </w:t>
            </w: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min. 2 wolne gniazda do obsługiwanych pamięci RAM)</w:t>
            </w:r>
          </w:p>
          <w:p w14:paraId="7CE37D5E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chłodzenie procesora: radiator z dwoma wentylatorami min. 120mm</w:t>
            </w:r>
          </w:p>
          <w:p w14:paraId="3E4D7E3A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DF0534F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Karta graficzna:</w:t>
            </w:r>
          </w:p>
          <w:p w14:paraId="47B8C82E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Minimum 8GB pamięci RAM.</w:t>
            </w:r>
          </w:p>
          <w:p w14:paraId="16E45552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Złącza: HDMI lub </w:t>
            </w:r>
            <w:proofErr w:type="spellStart"/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DisplayPort</w:t>
            </w:r>
            <w:proofErr w:type="spellEnd"/>
          </w:p>
          <w:p w14:paraId="496FB7CC" w14:textId="77777777" w:rsidR="000B0708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Karta graficzną osiągająca min. 14 000 pkt. w teście </w:t>
            </w:r>
            <w:proofErr w:type="spellStart"/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PassMark</w:t>
            </w:r>
            <w:proofErr w:type="spellEnd"/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G3D Mark</w:t>
            </w:r>
          </w:p>
          <w:p w14:paraId="16AB00ED" w14:textId="49BFCCBF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(wg wyników testów załączonych do SWZ</w:t>
            </w:r>
            <w:r w:rsidR="00F507C8">
              <w:rPr>
                <w:rFonts w:ascii="Arial" w:eastAsia="Times New Roman" w:hAnsi="Arial" w:cs="Arial"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  <w:p w14:paraId="73056B5B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CF07BB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Pojemność dysku twardego SSD  min. 1TB SATA</w:t>
            </w:r>
          </w:p>
          <w:p w14:paraId="646855B7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Moc zasilacza umożliwiająca stabilną pracę zestawu pod obciążeniem. Sprawność min. 80 Plus Gold, modularne okablowanie</w:t>
            </w:r>
          </w:p>
          <w:p w14:paraId="11AD43F2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14550F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Napęd optyczny: DVD RW. Zamawiający nie  dopuszcza zewnętrznych napędów optycznych</w:t>
            </w:r>
          </w:p>
          <w:p w14:paraId="0A0FF87E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złącza: czytnik kart, min. 2 x USB 2.0, Audio, USB 3.0, USB typ C,  RJ45</w:t>
            </w:r>
          </w:p>
          <w:p w14:paraId="60C4C599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7DD6A2D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System operacyjny: Windows 11Pro x64 bit PL lub równoważny. </w:t>
            </w: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Opis równoważności poniżej tabeli</w:t>
            </w:r>
          </w:p>
          <w:p w14:paraId="08AABDD6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4175A3" w14:textId="7F7EC789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Akcesoria w komplecie: Klawiatura QWERTY, mysz, okablowanie do podłączenia monitora z zestawu</w:t>
            </w:r>
          </w:p>
          <w:p w14:paraId="749523C5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8A2026" w14:textId="4A984B21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Naprawy gwarancyjne urządzenia realizowane są przez Producenta lub Autoryzowanego Partnera Serwisowego Producenta. Urządzenie fabrycznie nowe, nieużywane. </w:t>
            </w: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Minimalny okres gwarancji producenta 24 m-ce</w:t>
            </w:r>
          </w:p>
          <w:p w14:paraId="0127C604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2A2EB16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60014B8" w14:textId="30352060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Brak plomby gwarancyjnej na obudowie. Możliwość otworzenia obudowy oraz podłączenia części niezbędnych do przeprowadzenia egzaminu bez utraty gwarancji producenta.</w:t>
            </w:r>
          </w:p>
          <w:p w14:paraId="4C279230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AD547D0" w14:textId="77777777" w:rsid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18AFA2D" w14:textId="04E08248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Producent komputera stacjonarnego (zestawu) musi posiadać:</w:t>
            </w:r>
          </w:p>
          <w:p w14:paraId="1BAC568F" w14:textId="33F2B922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1) certyfikat ISO 9001 systemu zarządzania jakością (lub równoważny certyfikat wydany przez</w:t>
            </w:r>
          </w:p>
          <w:p w14:paraId="3D8166FE" w14:textId="01B510F1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akredytowaną instytucję w analogicznym zakresie) oraz</w:t>
            </w:r>
          </w:p>
          <w:p w14:paraId="2858FD36" w14:textId="1A579AE3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2) certyfikat ISO 14001 zarządzania środowiskiem (lub równoważny certyfikat wydany przez akredytowaną</w:t>
            </w:r>
          </w:p>
          <w:p w14:paraId="78F6B969" w14:textId="2DDDA5D3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instytucję w analogicznym zakresie).</w:t>
            </w:r>
          </w:p>
          <w:p w14:paraId="2C33E536" w14:textId="2B2F525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DED0A07" w14:textId="5176A068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Każdy zestaw musi posiadać:</w:t>
            </w:r>
          </w:p>
          <w:p w14:paraId="69A69E55" w14:textId="4EF4969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1) deklarację zgodności UE i oznakowanie CE oraz</w:t>
            </w:r>
          </w:p>
          <w:p w14:paraId="38152362" w14:textId="1841EC69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2) certyfikat TCO lub EPEAT dla Polski lub innego państwa członkowskiego Unii Europejskiej lub</w:t>
            </w:r>
          </w:p>
          <w:p w14:paraId="7F12B20C" w14:textId="77777777" w:rsidR="00A348FF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równoważny certyfikat wydany przez akredytowaną instytucję w analogicznym zakresie.</w:t>
            </w:r>
          </w:p>
          <w:p w14:paraId="0B4563E8" w14:textId="77777777" w:rsid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168457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Monitor</w:t>
            </w:r>
          </w:p>
          <w:p w14:paraId="7ADFB4E6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Format ekranu monitora: panoramiczny,</w:t>
            </w:r>
          </w:p>
          <w:p w14:paraId="732BDDB4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przekątna ekranu: min. 24 cali,</w:t>
            </w:r>
          </w:p>
          <w:p w14:paraId="74E53D7F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Matryca: LED, IPS</w:t>
            </w:r>
          </w:p>
          <w:p w14:paraId="19751BC3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Zalecana rozdzielczość obrazu: min. Full HD (1920 x 1080)</w:t>
            </w:r>
          </w:p>
          <w:p w14:paraId="3CB6CD99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Złącza wejściowe: </w:t>
            </w:r>
            <w:proofErr w:type="spellStart"/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DisplayPort</w:t>
            </w:r>
            <w:proofErr w:type="spellEnd"/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lub HDMI</w:t>
            </w:r>
          </w:p>
          <w:p w14:paraId="4BFA448B" w14:textId="77777777" w:rsid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wbudowane głośniki stereo i kamera lub dostarczona przez producenta listwa głośnikowa i kamera</w:t>
            </w:r>
          </w:p>
          <w:p w14:paraId="5B2459CB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kąt widzenia 178 stopni/178 stopni;</w:t>
            </w:r>
          </w:p>
          <w:p w14:paraId="1C959DA9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jasność co najmniej 250 cd/m2</w:t>
            </w:r>
          </w:p>
          <w:p w14:paraId="32CE18DD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regulacja pochylenia ekranu w przód i w tył</w:t>
            </w:r>
          </w:p>
          <w:p w14:paraId="279CA02B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EB948D8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Naprawy gwarancyjne urządzenia realizowane są przez Producenta lub Autoryzowanego Partnera Serwisowego Producenta. Urządzenie fabrycznie nowe, nieużywane. </w:t>
            </w: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Minimalny okres gwarancji producenta 24 m-ce.</w:t>
            </w:r>
          </w:p>
          <w:p w14:paraId="26D2D083" w14:textId="1DFB2DC9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5E8AB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18 szt.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9F79F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>Zestaw komputerowy:</w:t>
            </w:r>
          </w:p>
          <w:p w14:paraId="684D7E54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FF4481C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7F5414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Procesor:</w:t>
            </w:r>
          </w:p>
          <w:p w14:paraId="04C9717D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Producent i model</w:t>
            </w:r>
          </w:p>
          <w:p w14:paraId="3F13834E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6AA11855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.……………………</w:t>
            </w:r>
          </w:p>
          <w:p w14:paraId="412F5C48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0F4031B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wynik wydajności procesora w teście </w:t>
            </w:r>
            <w:proofErr w:type="spellStart"/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PassMark</w:t>
            </w:r>
            <w:proofErr w:type="spellEnd"/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CPU)</w:t>
            </w:r>
          </w:p>
          <w:p w14:paraId="3C28118E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683639E4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ED358F" w14:textId="77777777" w:rsidR="00216BC2" w:rsidRPr="001A4BEE" w:rsidRDefault="00216BC2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E2C918D" w14:textId="77777777" w:rsidR="00216BC2" w:rsidRPr="001A4BEE" w:rsidRDefault="00216BC2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231AD95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Karta graficzna:</w:t>
            </w:r>
          </w:p>
          <w:p w14:paraId="36DCFF8D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Producent i model</w:t>
            </w:r>
          </w:p>
          <w:p w14:paraId="57449691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7D512A6A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.……………………</w:t>
            </w:r>
          </w:p>
          <w:p w14:paraId="2DD51A5F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617DB6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wynik wydajności </w:t>
            </w: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w teście </w:t>
            </w:r>
            <w:proofErr w:type="spellStart"/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PassMark</w:t>
            </w:r>
            <w:proofErr w:type="spellEnd"/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G3D)</w:t>
            </w:r>
          </w:p>
          <w:p w14:paraId="2E2088BC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312A5111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74B891" w14:textId="066055A5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Pamięć RAM i karty graficznej:</w:t>
            </w:r>
          </w:p>
          <w:p w14:paraId="7BD95FC6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Rodzaj i ilość pamięci</w:t>
            </w:r>
          </w:p>
          <w:p w14:paraId="5D3C2B9C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……………………..</w:t>
            </w:r>
          </w:p>
          <w:p w14:paraId="38C25430" w14:textId="6FE78D2A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……………………..</w:t>
            </w:r>
          </w:p>
          <w:p w14:paraId="6861E319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E5237B6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Zasilacz:</w:t>
            </w:r>
          </w:p>
          <w:p w14:paraId="032FFDBD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Producent i model zasilacza</w:t>
            </w:r>
          </w:p>
          <w:p w14:paraId="6325ED1C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………………........</w:t>
            </w:r>
          </w:p>
          <w:p w14:paraId="410646E2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28DA1250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0FD421B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System operacyjny:</w:t>
            </w:r>
          </w:p>
          <w:p w14:paraId="1EDDE4BF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Producent, nazwa lub wersja</w:t>
            </w:r>
          </w:p>
          <w:p w14:paraId="419D2C2F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………………........</w:t>
            </w:r>
          </w:p>
          <w:p w14:paraId="45B4D4C6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455397A1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2ECE450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Wyposażenie:</w:t>
            </w:r>
          </w:p>
          <w:p w14:paraId="36B7BBA1" w14:textId="1DFAAA3C" w:rsidR="00CD633F" w:rsidRPr="001A4BEE" w:rsidRDefault="00CD633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Dysk twardy 1:</w:t>
            </w:r>
          </w:p>
          <w:p w14:paraId="346185C8" w14:textId="3B724E63" w:rsidR="00CD633F" w:rsidRPr="001A4BEE" w:rsidRDefault="00CD633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……………….</w:t>
            </w:r>
          </w:p>
          <w:p w14:paraId="1FF5C9F6" w14:textId="337C6B43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Napęd DVD</w:t>
            </w:r>
            <w:r w:rsidR="000B0708"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zewnętrzny</w:t>
            </w:r>
          </w:p>
          <w:p w14:paraId="472BB8EA" w14:textId="2D970FB9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(tak / nie)</w:t>
            </w:r>
          </w:p>
          <w:p w14:paraId="3351AECC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5FAB8613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243690F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Ilość złącz i interfejsów:</w:t>
            </w:r>
          </w:p>
          <w:p w14:paraId="7F223C56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czytnik kart ……..</w:t>
            </w:r>
          </w:p>
          <w:p w14:paraId="5F71B1EA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USB 2.0 ……..</w:t>
            </w:r>
          </w:p>
          <w:p w14:paraId="27C355D2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Audio ……..</w:t>
            </w:r>
          </w:p>
          <w:p w14:paraId="0BC01DC7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USB 3.0 ………</w:t>
            </w:r>
          </w:p>
          <w:p w14:paraId="64430F84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USB typ C ……..</w:t>
            </w:r>
          </w:p>
          <w:p w14:paraId="7BB72BF1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RJ45 ………</w:t>
            </w:r>
          </w:p>
          <w:p w14:paraId="6B6FEA17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745457" w14:textId="000DADC8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Akcesoria w komplecie:</w:t>
            </w: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Klawiatura QWERTY, mysz, okablowanie do podłączenia monitora z zestawu</w:t>
            </w:r>
          </w:p>
          <w:p w14:paraId="6CD45B4E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(TAK / NIE)</w:t>
            </w:r>
          </w:p>
          <w:p w14:paraId="29BFA70A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……………………….</w:t>
            </w:r>
          </w:p>
          <w:p w14:paraId="3877ED18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CF8FFA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Certyfikaty ISO:</w:t>
            </w:r>
          </w:p>
          <w:p w14:paraId="14D356FE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………………..</w:t>
            </w:r>
          </w:p>
          <w:p w14:paraId="0ABD1AC7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………………..</w:t>
            </w:r>
          </w:p>
          <w:p w14:paraId="13B9093B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CA3D41B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Deklaracja zgodności UE i oznakowanie CE</w:t>
            </w:r>
          </w:p>
          <w:p w14:paraId="740CE812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(TAK / NIE)</w:t>
            </w:r>
          </w:p>
          <w:p w14:paraId="2E2FF9B2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………………………</w:t>
            </w:r>
          </w:p>
          <w:p w14:paraId="018ADE96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89C774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Certyfikat TCO lub EPEAT dla Polski lub innego państwa członkowskiego Unii Europejskiej lub</w:t>
            </w:r>
          </w:p>
          <w:p w14:paraId="0BB5985E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równoważny certyfikat wydany przez akredytowaną instytucję w analogicznym zakresie</w:t>
            </w:r>
          </w:p>
          <w:p w14:paraId="50A30A51" w14:textId="77777777" w:rsidR="00294D9A" w:rsidRPr="001A4BEE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(TAK: JAKI / NIE</w:t>
            </w:r>
            <w:r w:rsidRPr="001A4BEE">
              <w:rPr>
                <w:rFonts w:ascii="Arial" w:eastAsia="Times New Roman" w:hAnsi="Arial" w:cs="Arial"/>
                <w:b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  <w:p w14:paraId="19CF99CC" w14:textId="77777777" w:rsidR="00294D9A" w:rsidRDefault="00294D9A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039267E9" w14:textId="77777777" w:rsid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F4EEBE" w14:textId="77777777" w:rsidR="001A4BEE" w:rsidRPr="005C2BDC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>Monitor:</w:t>
            </w:r>
          </w:p>
          <w:p w14:paraId="3177CA10" w14:textId="77777777" w:rsidR="001A4BEE" w:rsidRPr="005C2BDC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8F95E3" w14:textId="77777777" w:rsidR="001A4BEE" w:rsidRPr="005C2BDC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Producent i model</w:t>
            </w:r>
          </w:p>
          <w:p w14:paraId="2E7609A5" w14:textId="77777777" w:rsidR="001A4BEE" w:rsidRPr="005C2BDC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…………………….</w:t>
            </w:r>
          </w:p>
          <w:p w14:paraId="015CD32A" w14:textId="77777777" w:rsidR="001A4BEE" w:rsidRPr="005C2BDC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.……………………</w:t>
            </w:r>
          </w:p>
          <w:p w14:paraId="611DAC07" w14:textId="77777777" w:rsidR="001A4BEE" w:rsidRPr="005C2BDC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5D641B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Format ekranu monitora: …………….</w:t>
            </w:r>
          </w:p>
          <w:p w14:paraId="7BD643C2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5F27584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Przekątna ekranu: </w:t>
            </w:r>
          </w:p>
          <w:p w14:paraId="21933587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……………cali,</w:t>
            </w:r>
          </w:p>
          <w:p w14:paraId="27793717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4325EC" w14:textId="2B6FC95C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Matryca (LED, IPS)</w:t>
            </w:r>
          </w:p>
          <w:p w14:paraId="5B12D441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</w:t>
            </w:r>
          </w:p>
          <w:p w14:paraId="7C65B5D3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4FD554A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Rozdzielczość obrazu: </w:t>
            </w:r>
          </w:p>
          <w:p w14:paraId="65BDD89D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…………………..</w:t>
            </w:r>
          </w:p>
          <w:p w14:paraId="3F2BEBFB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08DA12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Częstotliwość odświeżania ekranu: </w:t>
            </w:r>
          </w:p>
          <w:p w14:paraId="55A2AEDE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</w:t>
            </w:r>
          </w:p>
          <w:p w14:paraId="5D1B5BAE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D9904AA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Złącza wejściowe: </w:t>
            </w:r>
          </w:p>
          <w:p w14:paraId="7254E185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…………………..</w:t>
            </w:r>
          </w:p>
          <w:p w14:paraId="3D5C9D95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16371F" w14:textId="3AD4813C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Głośniki, kamera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w monitorze</w:t>
            </w:r>
          </w:p>
          <w:p w14:paraId="604D5981" w14:textId="10107B0C" w:rsidR="001A4BEE" w:rsidRPr="001A4BEE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  <w14:ligatures w14:val="none"/>
              </w:rPr>
              <w:t>(TAK / NIE – listwa głośnikowa i kamera osobno )</w:t>
            </w:r>
          </w:p>
          <w:p w14:paraId="126FA161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……………………..</w:t>
            </w:r>
          </w:p>
          <w:p w14:paraId="5F8EAED9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FD6A5E7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Kąt widzenia:</w:t>
            </w:r>
          </w:p>
          <w:p w14:paraId="68A77E69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</w:t>
            </w:r>
          </w:p>
          <w:p w14:paraId="7CA966C5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9D89199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Jasność co najmniej </w:t>
            </w:r>
          </w:p>
          <w:p w14:paraId="54566223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 cd/m2</w:t>
            </w:r>
          </w:p>
          <w:p w14:paraId="10FFC477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20C459" w14:textId="77777777" w:rsidR="001A4BEE" w:rsidRPr="005C2BDC" w:rsidRDefault="001A4BEE" w:rsidP="001A4BEE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Regulacja pochylenia ekranu w przód i w tył</w:t>
            </w:r>
          </w:p>
          <w:p w14:paraId="6719703C" w14:textId="77777777" w:rsidR="001A4BEE" w:rsidRPr="005C2BDC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(TAK / NIE)</w:t>
            </w:r>
          </w:p>
          <w:p w14:paraId="55F388D5" w14:textId="77777777" w:rsidR="001A4BEE" w:rsidRPr="005C2BDC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2BD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………………………</w:t>
            </w:r>
          </w:p>
          <w:p w14:paraId="22A910C4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B79A28" w14:textId="77777777" w:rsidR="00A348FF" w:rsidRPr="001A4BEE" w:rsidRDefault="00A348FF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7CF57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Gwarancja na zestaw komputerowy:</w:t>
            </w:r>
          </w:p>
          <w:p w14:paraId="7EFA4306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- min. 24 miesiące i poniżej 36 miesięcy</w:t>
            </w:r>
          </w:p>
          <w:p w14:paraId="61EA3849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(0 pkt),</w:t>
            </w:r>
          </w:p>
          <w:p w14:paraId="717E3324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- min. 36 miesięcy</w:t>
            </w:r>
          </w:p>
          <w:p w14:paraId="117CD821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(10 pkt)</w:t>
            </w:r>
          </w:p>
          <w:p w14:paraId="7D7C1AC3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D1BB48F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Gwarancja na monitor:</w:t>
            </w:r>
          </w:p>
          <w:p w14:paraId="4AEAA665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- min. 24 miesiące i poniżej 36 miesięcy</w:t>
            </w:r>
          </w:p>
          <w:p w14:paraId="26FE3F5E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(0 pkt),</w:t>
            </w:r>
          </w:p>
          <w:p w14:paraId="02D1C85A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- min. 36 miesięcy</w:t>
            </w:r>
          </w:p>
          <w:p w14:paraId="44FFD7F2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(10 pkt)</w:t>
            </w:r>
          </w:p>
          <w:p w14:paraId="260C420C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4E9CC1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Gwarancja na zestaw komputerowy wynosi ……… mies.</w:t>
            </w:r>
          </w:p>
          <w:p w14:paraId="45E05C26" w14:textId="77777777" w:rsidR="001A4BEE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C56C09A" w14:textId="4B3BF4F2" w:rsidR="00A348FF" w:rsidRPr="001A4BEE" w:rsidRDefault="001A4BEE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Gwarancja na monitor wynosi ……… mies.  </w:t>
            </w:r>
          </w:p>
        </w:tc>
      </w:tr>
      <w:tr w:rsidR="000B0708" w:rsidRPr="003F5633" w14:paraId="02E747C2" w14:textId="77777777" w:rsidTr="003228BC">
        <w:trPr>
          <w:trHeight w:val="55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3BB542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4E051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Części wymienne niezbędne do przeprowadzenia egzaminu</w:t>
            </w:r>
          </w:p>
          <w:p w14:paraId="0CA56A97" w14:textId="1A990270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/>
                <w:bCs/>
                <w:i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(dodatkowe podzespoły komputerowe luzem)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F460B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Karta graficzna z min. 4GB RAM </w:t>
            </w:r>
          </w:p>
          <w:p w14:paraId="71C69B93" w14:textId="60D8C6D2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(złącze zgodne z zestawem jak w pkt 1 opisu)</w:t>
            </w:r>
          </w:p>
          <w:p w14:paraId="77504525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4B3E67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Pamięć RAM 8GB (2 moduł zgodny z zestawem)</w:t>
            </w:r>
          </w:p>
          <w:p w14:paraId="5D799AFE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0A5D3C1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Dysk HDD 1 TB SATA</w:t>
            </w:r>
          </w:p>
          <w:p w14:paraId="1D3BFA89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4B960F7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Dysk SSD SATA 512GB</w:t>
            </w:r>
          </w:p>
          <w:p w14:paraId="210721B4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6C9B301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Karta sieciowa PCIE WiFi6 2,4GHz/5GHz</w:t>
            </w:r>
          </w:p>
          <w:p w14:paraId="29A4B841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2E50DF2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Karta sieciowa bezprzewodowa USB WiFi5 2,4GHz/5GHz</w:t>
            </w:r>
          </w:p>
          <w:p w14:paraId="40F6CC84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1B512" w14:textId="1260F104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="00F9487D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komplet</w:t>
            </w:r>
            <w:r w:rsidR="00F9487D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ów</w:t>
            </w: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5710BD7E" w14:textId="671C739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(po 1 szt.)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DE443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Kata graficzna:</w:t>
            </w:r>
          </w:p>
          <w:p w14:paraId="65CAA91E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model</w:t>
            </w:r>
          </w:p>
          <w:p w14:paraId="2AC6C861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……………..</w:t>
            </w:r>
          </w:p>
          <w:p w14:paraId="2701FAF8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205CBBF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Ilość ram karty graf.</w:t>
            </w:r>
          </w:p>
          <w:p w14:paraId="03661517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…………….</w:t>
            </w:r>
          </w:p>
          <w:p w14:paraId="7E43B764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6DF85B2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Dysk twardy HDD</w:t>
            </w:r>
          </w:p>
          <w:p w14:paraId="4818B5A3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</w:t>
            </w:r>
          </w:p>
          <w:p w14:paraId="76FCFBFD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25C0794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Dysk twardy SSD</w:t>
            </w:r>
          </w:p>
          <w:p w14:paraId="7F9B9D8A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…………….</w:t>
            </w:r>
          </w:p>
          <w:p w14:paraId="0FF7C31A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F047B9C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Karta sieciowa </w:t>
            </w:r>
            <w:proofErr w:type="spellStart"/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pcie</w:t>
            </w:r>
            <w:proofErr w:type="spellEnd"/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 xml:space="preserve"> wifi6</w:t>
            </w:r>
          </w:p>
          <w:p w14:paraId="5A06EE3B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………………..</w:t>
            </w:r>
          </w:p>
          <w:p w14:paraId="56EE301D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B8AAD8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Karta bezprzewodowa USB wifi5</w:t>
            </w:r>
          </w:p>
          <w:p w14:paraId="697EDFEE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A4BE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  <w:t>……………….</w:t>
            </w:r>
          </w:p>
          <w:p w14:paraId="384266F0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3C8B2" w14:textId="77777777" w:rsidR="000B0708" w:rsidRPr="001A4BEE" w:rsidRDefault="000B0708" w:rsidP="001A4BE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B73D138" w14:textId="17981A7D" w:rsidR="00055599" w:rsidRDefault="00055599" w:rsidP="00055599">
      <w:pPr>
        <w:suppressAutoHyphens/>
        <w:spacing w:after="0" w:line="240" w:lineRule="auto"/>
        <w:rPr>
          <w:rFonts w:ascii="Arial" w:eastAsia="SimSun" w:hAnsi="Arial" w:cs="Arial"/>
          <w:b/>
          <w:sz w:val="20"/>
          <w:szCs w:val="20"/>
          <w:lang w:eastAsia="pl-PL"/>
          <w14:ligatures w14:val="none"/>
        </w:rPr>
      </w:pPr>
    </w:p>
    <w:p w14:paraId="679A8CB2" w14:textId="0392A115" w:rsidR="00E04FE0" w:rsidRPr="00E04FE0" w:rsidRDefault="00E04FE0" w:rsidP="00E04FE0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04FE0">
        <w:rPr>
          <w:rFonts w:ascii="Arial" w:hAnsi="Arial" w:cs="Arial"/>
          <w:b/>
          <w:bCs/>
          <w:sz w:val="20"/>
          <w:szCs w:val="20"/>
        </w:rPr>
        <w:t>1. OGÓLNE WARUNKI</w:t>
      </w:r>
    </w:p>
    <w:p w14:paraId="73D9EE0C" w14:textId="02D21064" w:rsidR="001A4BEE" w:rsidRPr="001A4BEE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A4BEE">
        <w:rPr>
          <w:rFonts w:ascii="Arial" w:hAnsi="Arial" w:cs="Arial"/>
          <w:sz w:val="20"/>
          <w:szCs w:val="20"/>
        </w:rPr>
        <w:t xml:space="preserve">Określone parametry techniczne urządzeń wchodzących w skład przedmiotu umowy są wymaganiami minimalnymi. Nazwy własne producentów lub wyrobów zostały użyte wyłącznie w celu wskazania założonego standardu przyjętych rozwiązań. Zamawiający dopuszcza możliwość zaoferowania urządzeń o równoważnych lub lepszych parametrach technicznych od wymienionych powyżej. W takim przypadku Wykonawca, który powołuje się na rozwiązania równoważne do opisywanych przez Zamawiającego, jest zobowiązany wykazać w ofercie, że oferowane przez niego wyposażenie spełnia wymagania określone przez Zamawiającego. </w:t>
      </w:r>
    </w:p>
    <w:p w14:paraId="0A8E445D" w14:textId="77777777" w:rsidR="001A4BEE" w:rsidRPr="005C2BDC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Wszystkie urządzenia, wchodzące w skład przedmiotu umowy będą fabrycznie nowe, nieużywane, nieeksponowane na wystawach lub imprezach targowych, sprawne technicznie, bezpieczne, kompletne, wolne od wad, będą spełniały wymogi określone obowiązującym prawem polskim, oraz </w:t>
      </w:r>
      <w:r w:rsidRPr="005C2BDC">
        <w:rPr>
          <w:rFonts w:ascii="Arial" w:hAnsi="Arial" w:cs="Arial"/>
          <w:sz w:val="20"/>
          <w:szCs w:val="20"/>
        </w:rPr>
        <w:lastRenderedPageBreak/>
        <w:t xml:space="preserve">prawem Unii Europejskiej, będą dopuszczone do obrotu handlowego, a także będą odpowiadały wymaganiom polskich norm lub równoważnych norm europejskich, jeżeli takowe obowiązują. </w:t>
      </w:r>
    </w:p>
    <w:p w14:paraId="0EE15CF5" w14:textId="77777777" w:rsidR="001A4BEE" w:rsidRPr="005C2BDC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Sprzęt musi być dostarczony ze wszystkimi niezbędnymi do działania i zapewnienia wymaganych funkcjonalności bezterminowymi licencjami na używanie tych funkcjonalności. </w:t>
      </w:r>
    </w:p>
    <w:p w14:paraId="76B7ED2E" w14:textId="77777777" w:rsidR="001A4BEE" w:rsidRPr="005C2BDC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Zamówienie obejmuje: </w:t>
      </w:r>
    </w:p>
    <w:p w14:paraId="0912F72C" w14:textId="77777777" w:rsidR="001A4BEE" w:rsidRPr="005C2BDC" w:rsidRDefault="001A4BEE" w:rsidP="001A4BEE">
      <w:pPr>
        <w:pStyle w:val="Akapitzlist"/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a) dostawę sprzętu i oprogramowania, </w:t>
      </w:r>
    </w:p>
    <w:p w14:paraId="37A11765" w14:textId="77777777" w:rsidR="001A4BEE" w:rsidRPr="005C2BDC" w:rsidRDefault="001A4BEE" w:rsidP="001A4BEE">
      <w:pPr>
        <w:pStyle w:val="Akapitzlist"/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b) udzielenie gwarancji i zapewnienie serwisu gwarancyjnego na dostarczony sprzęt, udzielenie licencji na oprogramowanie, przekazanie dokumentacji dostarczanego sprzętu. </w:t>
      </w:r>
    </w:p>
    <w:p w14:paraId="3A0B5150" w14:textId="77777777" w:rsidR="001A4BEE" w:rsidRPr="005C2BDC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>Zakres gwarancji oraz procedura w przypadku wystąpienia wad określają zapisy umowy – załącznik do SWZ.</w:t>
      </w:r>
    </w:p>
    <w:p w14:paraId="5F3B38D0" w14:textId="77777777" w:rsidR="001A4BEE" w:rsidRPr="005C2BDC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Przedmiot umowy dostarczony zostanie w opakowaniu pozwalającym na jednoznaczną identyfikację urządzeń. </w:t>
      </w:r>
    </w:p>
    <w:p w14:paraId="7DFF59BA" w14:textId="77777777" w:rsidR="001A4BEE" w:rsidRPr="005C2BDC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Wyniki testów wydajności oferowanego sprzętu – </w:t>
      </w:r>
      <w:proofErr w:type="spellStart"/>
      <w:r w:rsidRPr="005C2BDC">
        <w:rPr>
          <w:rFonts w:ascii="Arial" w:hAnsi="Arial" w:cs="Arial"/>
          <w:sz w:val="20"/>
          <w:szCs w:val="20"/>
        </w:rPr>
        <w:t>PassMark</w:t>
      </w:r>
      <w:proofErr w:type="spellEnd"/>
      <w:r w:rsidRPr="005C2BDC">
        <w:rPr>
          <w:rFonts w:ascii="Arial" w:hAnsi="Arial" w:cs="Arial"/>
          <w:sz w:val="20"/>
          <w:szCs w:val="20"/>
        </w:rPr>
        <w:t xml:space="preserve"> CPU oraz </w:t>
      </w:r>
      <w:proofErr w:type="spellStart"/>
      <w:r w:rsidRPr="005C2BDC">
        <w:rPr>
          <w:rFonts w:ascii="Arial" w:hAnsi="Arial" w:cs="Arial"/>
          <w:sz w:val="20"/>
          <w:szCs w:val="20"/>
        </w:rPr>
        <w:t>PassMark</w:t>
      </w:r>
      <w:proofErr w:type="spellEnd"/>
      <w:r w:rsidRPr="005C2BDC">
        <w:rPr>
          <w:rFonts w:ascii="Arial" w:hAnsi="Arial" w:cs="Arial"/>
          <w:sz w:val="20"/>
          <w:szCs w:val="20"/>
        </w:rPr>
        <w:t xml:space="preserve"> G3D wymienione w tabeli powinny spełniać wymagania Zamawiającego</w:t>
      </w:r>
    </w:p>
    <w:p w14:paraId="4822306D" w14:textId="77777777" w:rsidR="001A4BEE" w:rsidRPr="005C2BDC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>Informacje o procesorze, karcie graficznej i uzyskanych wynikach testu Wykonawca wskazuje w załączniku nr 5 do SWZ w tabeli powyżej</w:t>
      </w:r>
    </w:p>
    <w:p w14:paraId="62A8A92D" w14:textId="77777777" w:rsidR="001A4BEE" w:rsidRPr="005C2BDC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Urządzenie musi posiadać, aktualne na dzień składania ofert: </w:t>
      </w:r>
    </w:p>
    <w:p w14:paraId="7B6F0C8B" w14:textId="77777777" w:rsidR="001A4BEE" w:rsidRPr="005C2BDC" w:rsidRDefault="001A4BEE" w:rsidP="001A4BEE">
      <w:pPr>
        <w:pStyle w:val="Akapitzlist"/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– deklarację zgodności EU (UE) i oznaczenie CE potwierdzające zgodność z wymaganiami określonymi w dyrektywach unijnych dotyczących danego produktu oraz </w:t>
      </w:r>
    </w:p>
    <w:p w14:paraId="6E413198" w14:textId="77777777" w:rsidR="001A4BEE" w:rsidRPr="005C2BDC" w:rsidRDefault="001A4BEE" w:rsidP="001A4BEE">
      <w:pPr>
        <w:pStyle w:val="Akapitzlist"/>
        <w:suppressAutoHyphens/>
        <w:spacing w:after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– certyfikat EPEAT (lub równoważny) dla Polski lub innego państwa członkowskiego Unii Europejskiej, potwierdzający sprawność urządzenia i określenie cech mających wpływ na środowisko naturalne. Oznacza to, że zaoferowany model urządzenia musi figurować w rejestrze dostępnym na stronie www.epeat.net i być w statusie „Active” lub – certyfikat TCO (lub równoważny) potwierdzający, że urządzenia elektroniczne spełniają wymagania w zakresie równoważnego rozwoju w części produkcyjnej oraz wymagania związane z ekologią, zdrowiem i bezpieczeństwem użytkowania oraz posiadają ergonomiczną budowę. Oznacza to, że zaoferowany model urządzenia musi figurować w rejestrze dostępnym na stronie https://tcocertified.com/. Zamawiający zastrzega, że potwierdzenie posiadania deklaracji i certyfikatów musi być złożone wraz z ofertą. </w:t>
      </w:r>
    </w:p>
    <w:p w14:paraId="56189339" w14:textId="77777777" w:rsidR="001A4BEE" w:rsidRPr="005C2BDC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 xml:space="preserve">Producent urządzenia musi posiadać certyfikat ISO 9001 systemu zarządzania jakością (lub równoważny certyfikat wydany przez akredytowaną instytucję w analogicznym zakresie). Zamawiający zastrzega, że potwierdzenie posiadania certyfikatu musi być złożone wraz z ofertą. </w:t>
      </w:r>
    </w:p>
    <w:p w14:paraId="07D4C70E" w14:textId="77777777" w:rsidR="001A4BEE" w:rsidRPr="005C2BDC" w:rsidRDefault="001A4BEE" w:rsidP="001A4BEE">
      <w:pPr>
        <w:pStyle w:val="Akapitzlist"/>
        <w:numPr>
          <w:ilvl w:val="3"/>
          <w:numId w:val="30"/>
        </w:numPr>
        <w:suppressAutoHyphens/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C2BDC">
        <w:rPr>
          <w:rFonts w:ascii="Arial" w:hAnsi="Arial" w:cs="Arial"/>
          <w:sz w:val="20"/>
          <w:szCs w:val="20"/>
        </w:rPr>
        <w:t>Producent urządzenia musi posiadać certyfikat ISO 14001 systemu zarządzania środowiskiem (lub równoważny certyfikat wydany przez akredytowaną instytucję w analogicznym zakresie). Zamawiający zastrzega, że potwierdzenie posiadania certyfikatu musi być złożone wraz z ofertą.</w:t>
      </w:r>
    </w:p>
    <w:p w14:paraId="6B048F5D" w14:textId="77777777" w:rsidR="00E04FE0" w:rsidRDefault="00E04FE0" w:rsidP="0020150C">
      <w:pPr>
        <w:suppressAutoHyphens/>
        <w:spacing w:after="0" w:line="240" w:lineRule="auto"/>
        <w:jc w:val="center"/>
        <w:rPr>
          <w:rFonts w:ascii="Arial" w:eastAsia="SimSun" w:hAnsi="Arial" w:cs="Arial"/>
          <w:b/>
          <w:sz w:val="20"/>
          <w:szCs w:val="20"/>
          <w:lang w:eastAsia="pl-PL"/>
          <w14:ligatures w14:val="none"/>
        </w:rPr>
      </w:pPr>
    </w:p>
    <w:p w14:paraId="2642FE37" w14:textId="779040C8" w:rsidR="0020150C" w:rsidRPr="0020150C" w:rsidRDefault="00E04FE0" w:rsidP="0020150C">
      <w:pPr>
        <w:suppressAutoHyphens/>
        <w:spacing w:after="0" w:line="240" w:lineRule="auto"/>
        <w:jc w:val="center"/>
        <w:rPr>
          <w:rFonts w:ascii="Arial" w:eastAsia="SimSun" w:hAnsi="Arial" w:cs="Arial"/>
          <w:b/>
          <w:sz w:val="20"/>
          <w:szCs w:val="20"/>
          <w:lang w:eastAsia="pl-PL"/>
          <w14:ligatures w14:val="none"/>
        </w:rPr>
      </w:pPr>
      <w:r>
        <w:rPr>
          <w:rFonts w:ascii="Arial" w:eastAsia="SimSun" w:hAnsi="Arial" w:cs="Arial"/>
          <w:b/>
          <w:sz w:val="20"/>
          <w:szCs w:val="20"/>
          <w:lang w:eastAsia="pl-PL"/>
          <w14:ligatures w14:val="none"/>
        </w:rPr>
        <w:t>2</w:t>
      </w:r>
      <w:r w:rsidR="0020150C" w:rsidRPr="0020150C">
        <w:rPr>
          <w:rFonts w:ascii="Arial" w:eastAsia="SimSun" w:hAnsi="Arial" w:cs="Arial"/>
          <w:b/>
          <w:sz w:val="20"/>
          <w:szCs w:val="20"/>
          <w:lang w:eastAsia="pl-PL"/>
          <w14:ligatures w14:val="none"/>
        </w:rPr>
        <w:t xml:space="preserve">. OPIS RÓWNOWAŻNOŚCI OPROGRAMOWANIA </w:t>
      </w:r>
      <w:r w:rsidR="0020150C">
        <w:rPr>
          <w:rFonts w:ascii="Arial" w:eastAsia="SimSun" w:hAnsi="Arial" w:cs="Arial"/>
          <w:b/>
          <w:sz w:val="20"/>
          <w:szCs w:val="20"/>
          <w:lang w:eastAsia="pl-PL"/>
          <w14:ligatures w14:val="none"/>
        </w:rPr>
        <w:t xml:space="preserve">SYSTEMOWEGO </w:t>
      </w:r>
      <w:r w:rsidR="0020150C" w:rsidRPr="0020150C">
        <w:rPr>
          <w:rFonts w:ascii="Arial" w:eastAsia="SimSun" w:hAnsi="Arial" w:cs="Arial"/>
          <w:b/>
          <w:sz w:val="20"/>
          <w:szCs w:val="20"/>
          <w:lang w:eastAsia="pl-PL"/>
          <w14:ligatures w14:val="none"/>
        </w:rPr>
        <w:t xml:space="preserve">MICROSOFT WINDOWS </w:t>
      </w:r>
    </w:p>
    <w:p w14:paraId="731F5C51" w14:textId="77777777" w:rsidR="0020150C" w:rsidRPr="0020150C" w:rsidRDefault="0020150C" w:rsidP="0020150C">
      <w:pPr>
        <w:suppressAutoHyphens/>
        <w:spacing w:after="0" w:line="240" w:lineRule="auto"/>
        <w:jc w:val="center"/>
        <w:rPr>
          <w:rFonts w:ascii="Arial" w:eastAsia="SimSun" w:hAnsi="Arial" w:cs="Arial"/>
          <w:b/>
          <w:sz w:val="20"/>
          <w:szCs w:val="20"/>
          <w:lang w:eastAsia="pl-PL"/>
          <w14:ligatures w14:val="none"/>
        </w:rPr>
      </w:pPr>
    </w:p>
    <w:p w14:paraId="1525958D" w14:textId="77777777" w:rsidR="0020150C" w:rsidRPr="0020150C" w:rsidRDefault="0020150C" w:rsidP="0020150C">
      <w:pPr>
        <w:numPr>
          <w:ilvl w:val="0"/>
          <w:numId w:val="21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 może dostarczyć rozwiązanie równoważne spełniające następujące wymagania techniczne opisane poniżej:</w:t>
      </w:r>
    </w:p>
    <w:p w14:paraId="5DE6FB17" w14:textId="77777777" w:rsidR="0020150C" w:rsidRPr="0020150C" w:rsidRDefault="0020150C" w:rsidP="0020150C">
      <w:pPr>
        <w:numPr>
          <w:ilvl w:val="0"/>
          <w:numId w:val="22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Dostępne dwa rodzaje graficznego interfejsu użytkownika:</w:t>
      </w:r>
    </w:p>
    <w:p w14:paraId="013B9C64" w14:textId="77777777" w:rsidR="0020150C" w:rsidRPr="0020150C" w:rsidRDefault="0020150C" w:rsidP="0020150C">
      <w:pPr>
        <w:numPr>
          <w:ilvl w:val="0"/>
          <w:numId w:val="23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Klasyczny, umożliwiający obsługę przy pomocy klawiatury i myszy,</w:t>
      </w:r>
    </w:p>
    <w:p w14:paraId="66EB658B" w14:textId="77777777" w:rsidR="0020150C" w:rsidRPr="0020150C" w:rsidRDefault="0020150C" w:rsidP="0020150C">
      <w:pPr>
        <w:numPr>
          <w:ilvl w:val="0"/>
          <w:numId w:val="24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Dotykowy umożliwiający sterowanie dotykiem na urządzeniach typu tablet lub monitorach dotykowych,</w:t>
      </w:r>
    </w:p>
    <w:p w14:paraId="6FA36EB2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>Interfejsy użytkownika dostępne w wielu językach do wyboru – w tym Polskim i Angielskim,</w:t>
      </w:r>
    </w:p>
    <w:p w14:paraId="6BDA88DD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Zlokalizowane w języku polskim, co najmniej następujące elementy: menu, odtwarzacz multimediów, pomoc, komunikaty systemowe,</w:t>
      </w:r>
    </w:p>
    <w:p w14:paraId="39C17D32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Wbudowany system pomocy w języku polskim;</w:t>
      </w:r>
    </w:p>
    <w:p w14:paraId="4EECCB31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Graficzne środowisko instalacji i konfiguracji dostępne w języku polskim,</w:t>
      </w:r>
    </w:p>
    <w:p w14:paraId="6D3C0372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Funkcje związane z obsługą komputerów typu tablet, z wbudowanym modułem „uczenia się” pisma użytkownika – obsługa języka polskiego.</w:t>
      </w:r>
    </w:p>
    <w:p w14:paraId="325D14CA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Funkcjonalność rozpoznawania mowy, pozwalającą na sterowanie komputerem głosowo, wraz z modułem „uczenia się” głosu użytkownika.</w:t>
      </w:r>
    </w:p>
    <w:p w14:paraId="37F36446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</w:t>
      </w:r>
    </w:p>
    <w:p w14:paraId="0F5A9192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Możliwość dokonywania aktualizacji i poprawek systemu poprzez mechanizm zarządzany przez administratora systemu Zamawiającego,</w:t>
      </w:r>
    </w:p>
    <w:p w14:paraId="208F5419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Dostępność bezpłatnych biuletynów bezpieczeństwa związanych z działaniem systemu operacyjnego,</w:t>
      </w:r>
    </w:p>
    <w:p w14:paraId="359A168E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Wbudowana zapora internetowa (firewall) dla ochrony połączeń internetowych; zintegrowana z systemem konsola do zarządzania ustawieniami zapory i regułami IP v4 i v6;</w:t>
      </w:r>
    </w:p>
    <w:p w14:paraId="73600665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Wbudowane mechanizmy ochrony antywirusowej i przeciw złośliwemu oprogramowaniu z zapewnionymi bezpłatnymi aktualizacjami,</w:t>
      </w:r>
    </w:p>
    <w:p w14:paraId="45E25577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Wsparcie dla większości powszechnie używanych urządzeń peryferyjnych (drukarek, urządzeń sieciowych, standardów USB, 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Plug&amp;Play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Wi-Fi),</w:t>
      </w:r>
    </w:p>
    <w:p w14:paraId="16F58AFA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Funkcjonalność automatycznej zmiany domyślnej drukarki w zależności od sieci, do której podłączony jest komputer,</w:t>
      </w:r>
    </w:p>
    <w:p w14:paraId="64E15D01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Możliwość zarządzania stacją roboczą poprzez polityki grupowe – przez politykę rozumiemy zestaw reguł definiujących lub ograniczających funkcjonalność systemu lub aplikacji,</w:t>
      </w:r>
    </w:p>
    <w:p w14:paraId="34B9D471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Rozbudowane, definiowalne polityki bezpieczeństwa – polityki dla systemu operacyjnego i dla wskazanych aplikacji,</w:t>
      </w:r>
    </w:p>
    <w:p w14:paraId="5817CE2A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Możliwość zdalnej automatycznej instalacji, konfiguracji, administrowania oraz aktualizowania systemu, zgodnie z określonymi uprawnieniami poprzez polityki grupowe,</w:t>
      </w:r>
    </w:p>
    <w:p w14:paraId="244CF64E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Zabezpieczony hasłem hierarchiczny dostęp do systemu, konta i profile użytkowników zarządzane zdalnie; praca systemu w trybie ochrony kont użytkowników.</w:t>
      </w:r>
    </w:p>
    <w:p w14:paraId="3791C808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Zintegrowany z systemem moduł wyszukiwania informacji (plików rożnego typu, tekstów, metadanych) dostępny z kilku poziomów poziom menu, poziom otwartego okna systemu operacyjnego; system wyszukiwania oparty na konfigurowalnym przez użytkownika module indeksacji zasobów lokalnych,</w:t>
      </w:r>
    </w:p>
    <w:p w14:paraId="6EB3AF7F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Zintegrowany z systemem operacyjnym moduł synchronizacji komputera z urządzeniami zewnętrznymi.</w:t>
      </w:r>
    </w:p>
    <w:p w14:paraId="7E609E1C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val="en-US" w:eastAsia="pl-PL"/>
          <w14:ligatures w14:val="none"/>
        </w:rPr>
      </w:pP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val="en-US" w:eastAsia="pl-PL"/>
          <w14:ligatures w14:val="none"/>
        </w:rPr>
        <w:t>Obsługa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val="en-US" w:eastAsia="pl-PL"/>
          <w14:ligatures w14:val="none"/>
        </w:rPr>
        <w:t xml:space="preserve"> 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val="en-US" w:eastAsia="pl-PL"/>
          <w14:ligatures w14:val="none"/>
        </w:rPr>
        <w:t>standardu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val="en-US" w:eastAsia="pl-PL"/>
          <w14:ligatures w14:val="none"/>
        </w:rPr>
        <w:t xml:space="preserve"> NFC (near field communication),</w:t>
      </w:r>
    </w:p>
    <w:p w14:paraId="5B9E857E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Możliwość przystosowania stanowiska dla osób niepełnosprawnych (np. słabo widzących);</w:t>
      </w:r>
    </w:p>
    <w:p w14:paraId="6B740D36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Wsparcie dla IPSEC oparte na politykach – wdrażanie IPSEC oparte na zestawach reguł definiujących ustawienia zarządzanych w sposób centralny;</w:t>
      </w:r>
    </w:p>
    <w:p w14:paraId="5E2BB3AC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Automatyczne występowanie i używanie (wystawianie) certyfikatów PKI X.509;</w:t>
      </w:r>
    </w:p>
    <w:p w14:paraId="4D98AC6B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Mechanizmy logowania do domeny w oparciu o:</w:t>
      </w:r>
    </w:p>
    <w:p w14:paraId="751B6407" w14:textId="77777777" w:rsidR="0020150C" w:rsidRPr="0020150C" w:rsidRDefault="0020150C" w:rsidP="0020150C">
      <w:pPr>
        <w:numPr>
          <w:ilvl w:val="0"/>
          <w:numId w:val="26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Login i hasło,</w:t>
      </w:r>
    </w:p>
    <w:p w14:paraId="36D9549C" w14:textId="77777777" w:rsidR="0020150C" w:rsidRPr="0020150C" w:rsidRDefault="0020150C" w:rsidP="0020150C">
      <w:pPr>
        <w:numPr>
          <w:ilvl w:val="0"/>
          <w:numId w:val="27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Karty z certyfikatami (smart 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card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),</w:t>
      </w:r>
    </w:p>
    <w:p w14:paraId="4A8FA615" w14:textId="77777777" w:rsidR="0020150C" w:rsidRPr="0020150C" w:rsidRDefault="0020150C" w:rsidP="0020150C">
      <w:pPr>
        <w:numPr>
          <w:ilvl w:val="0"/>
          <w:numId w:val="27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Wirtualne karty (logowanie w oparciu o certyfikat chroniony poprzez moduł TPM),</w:t>
      </w:r>
    </w:p>
    <w:p w14:paraId="03E3636D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Mechanizmy wieloelementowego uwierzytelniania.</w:t>
      </w:r>
    </w:p>
    <w:p w14:paraId="456A0060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Wsparcie do uwierzytelnienia urządzenia na bazie certyfikatu,</w:t>
      </w:r>
    </w:p>
    <w:p w14:paraId="0E9D2A0F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Wsparcie wbudowanej zapory ogniowej dla Internet 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Key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Exchange v. 2 (IKEv2) dla warstwy transportowej 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IPsec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</w:t>
      </w:r>
    </w:p>
    <w:p w14:paraId="3E634A5B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Wbudowane narzędzia służące do administracji, do wykonywania kopii zapasowych polityk i ich odtwarzania oraz generowania raportów z ustawień polityk;</w:t>
      </w:r>
    </w:p>
    <w:p w14:paraId="022854C9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Wsparcie dla środowisk Java i .NET Framework 4.x – możliwość uruchomienia aplikacji działających we wskazanych środowiskach,</w:t>
      </w:r>
    </w:p>
    <w:p w14:paraId="604960AF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Wsparcie dla JScript i VBS 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cript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– możliwość uruchamiania interpretera poleceń,</w:t>
      </w:r>
    </w:p>
    <w:p w14:paraId="7A0F0638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Zdalna pomoc i współdzielenie aplikacji – możliwość zdalnego przejęcia sesji zalogowanego użytkownika celem rozwiązania problemu z komputerem,</w:t>
      </w:r>
    </w:p>
    <w:p w14:paraId="2D6E91B9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Rozwiązanie służące do automatycznego zbudowania obrazu systemu wraz z aplikacjami. Obraz systemu służyć ma do automatycznego upowszechnienia systemu operacyjnego inicjowanego i wykonywanego w całości poprzez sieć komputerową,</w:t>
      </w:r>
    </w:p>
    <w:p w14:paraId="05D937F5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Rozwiązanie ma umożliwiające wdrożenie nowego obrazu poprzez zdalną instalację, </w:t>
      </w:r>
    </w:p>
    <w:p w14:paraId="79446BFF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Transakcyjny system plików pozwalający na stosowanie przydziałów (ang. 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quota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 na dysku dla użytkowników oraz zapewniający większą niezawodność i pozwalający tworzyć kopie zapasowe,</w:t>
      </w:r>
    </w:p>
    <w:p w14:paraId="50F0061A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Zarządzanie kontami użytkowników sieci oraz urządzeniami sieciowymi tj. drukarki, modemy, woluminy dyskowe, usługi katalogowe</w:t>
      </w:r>
    </w:p>
    <w:p w14:paraId="23270603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Udostępnianie modemu,</w:t>
      </w:r>
    </w:p>
    <w:p w14:paraId="2B1E7084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Oprogramowanie dla tworzenia kopii zapasowych (Backup); automatyczne wykonywanie kopii plików z możliwością automatycznego przywrócenia wersji wcześniejszej,</w:t>
      </w:r>
    </w:p>
    <w:p w14:paraId="49CF401C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Możliwość przywracania obrazu plików systemowych do uprzednio zapisanej postaci,</w:t>
      </w:r>
    </w:p>
    <w:p w14:paraId="2EDB48F1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</w:r>
    </w:p>
    <w:p w14:paraId="2D8A0611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Możliwość blokowania lub dopuszczania dowolnych urządzeń peryferyjnych za pomocą polityk grupowych (np. przy użyciu numerów identyfikacyjnych sprzętu),</w:t>
      </w:r>
    </w:p>
    <w:p w14:paraId="23177CB7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Wbudowany mechanizm wirtualizacji typu 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hypervisor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umożliwiający, zgodnie z uprawnieniami licencyjnymi, uruchomienie do 4 maszyn wirtualnych,</w:t>
      </w:r>
    </w:p>
    <w:p w14:paraId="57183758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Mechanizm szyfrowania dysków wewnętrznych i zewnętrznych z możliwością szyfrowania ograniczonego do danych użytkownika,</w:t>
      </w:r>
    </w:p>
    <w:p w14:paraId="57101404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Wbudowane w system narzędzie do szyfrowania partycji systemowych komputera, z możliwością przechowywania certyfikatów w 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mikrochipie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TPM (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Trusted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Platform Module) w wersji minimum 1.2 lub na kluczach pamięci przenośnej USB.</w:t>
      </w:r>
    </w:p>
    <w:p w14:paraId="1EDCD09F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Wbudowane w system narzędzie do szyfrowania dysków przenośnych, z możliwością centralnego zarządzania poprzez polityki grupowe, pozwalające na wymuszenie szyfrowania dysków przenośnych,</w:t>
      </w:r>
    </w:p>
    <w:p w14:paraId="183C1E35" w14:textId="77777777" w:rsidR="0020150C" w:rsidRPr="0020150C" w:rsidRDefault="0020150C" w:rsidP="0020150C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Możliwość tworzenia i przechowywania kopii zapasowych kluczy odzyskiwania do szyfrowania partycji w usługach katalogowych.</w:t>
      </w:r>
    </w:p>
    <w:p w14:paraId="51424C99" w14:textId="6B6F0406" w:rsidR="0020150C" w:rsidRPr="00E04FE0" w:rsidRDefault="0020150C" w:rsidP="00E04FE0">
      <w:pPr>
        <w:numPr>
          <w:ilvl w:val="0"/>
          <w:numId w:val="25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Możliwość instalowania dodatkowych języków interfejsu systemu operacyjnego oraz możliwość zmiany języka bez konieczności </w:t>
      </w:r>
      <w:proofErr w:type="spellStart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reinstalacji</w:t>
      </w:r>
      <w:proofErr w:type="spellEnd"/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systemu.</w:t>
      </w:r>
    </w:p>
    <w:p w14:paraId="0160C539" w14:textId="57716534" w:rsidR="003F5633" w:rsidRPr="001A4BEE" w:rsidRDefault="0020150C" w:rsidP="001A4BEE">
      <w:pPr>
        <w:suppressAutoHyphens/>
        <w:spacing w:after="20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015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Wymagania, o których mowa w ust. 1 muszą zostać spełnione poprzez wbudowane mechanizmy, b</w:t>
      </w:r>
      <w:r w:rsidR="001A4BE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ez użycia dodatkowych aplikacji</w:t>
      </w:r>
    </w:p>
    <w:sectPr w:rsidR="003F5633" w:rsidRPr="001A4BEE" w:rsidSect="003F56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69EB6" w14:textId="77777777" w:rsidR="002F4B42" w:rsidRDefault="002F4B42" w:rsidP="00AC5462">
      <w:pPr>
        <w:spacing w:after="0" w:line="240" w:lineRule="auto"/>
      </w:pPr>
      <w:r>
        <w:separator/>
      </w:r>
    </w:p>
  </w:endnote>
  <w:endnote w:type="continuationSeparator" w:id="0">
    <w:p w14:paraId="077631CA" w14:textId="77777777" w:rsidR="002F4B42" w:rsidRDefault="002F4B42" w:rsidP="00AC5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3189E" w14:textId="77777777" w:rsidR="000B7A58" w:rsidRDefault="000B7A5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5AA5A" w14:textId="77777777" w:rsidR="000B7A58" w:rsidRDefault="000B7A5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C8A5F" w14:textId="77777777" w:rsidR="000B7A58" w:rsidRDefault="000B7A5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7DB95" w14:textId="77777777" w:rsidR="002F4B42" w:rsidRDefault="002F4B42" w:rsidP="00AC5462">
      <w:pPr>
        <w:spacing w:after="0" w:line="240" w:lineRule="auto"/>
      </w:pPr>
      <w:r>
        <w:separator/>
      </w:r>
    </w:p>
  </w:footnote>
  <w:footnote w:type="continuationSeparator" w:id="0">
    <w:p w14:paraId="226711E9" w14:textId="77777777" w:rsidR="002F4B42" w:rsidRDefault="002F4B42" w:rsidP="00AC5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D08E8" w14:textId="77777777" w:rsidR="000B7A58" w:rsidRDefault="000B7A5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4C9AA" w14:textId="4E690B4C" w:rsidR="000B7A58" w:rsidRDefault="000B7A58" w:rsidP="00AC5462">
    <w:pPr>
      <w:pStyle w:val="Nagwek"/>
      <w:jc w:val="center"/>
    </w:pPr>
    <w:r w:rsidRPr="00AC5462">
      <w:rPr>
        <w:rFonts w:ascii="Calibri" w:eastAsia="Times New Roman" w:hAnsi="Calibri" w:cs="Calibri"/>
        <w:noProof/>
        <w:kern w:val="0"/>
        <w:sz w:val="22"/>
        <w:szCs w:val="22"/>
        <w:lang w:eastAsia="pl-PL"/>
        <w14:ligatures w14:val="none"/>
      </w:rPr>
      <w:drawing>
        <wp:inline distT="0" distB="0" distL="0" distR="0" wp14:anchorId="6BF51715" wp14:editId="0C87BCF7">
          <wp:extent cx="5762625" cy="609600"/>
          <wp:effectExtent l="0" t="0" r="9525" b="0"/>
          <wp:docPr id="1532462456" name="Obraz 1" descr="C:\Users\Piotr Toczek\AppData\Local\Packages\Microsoft.Windows.Photos_8wekyb3d8bbwe\TempState\ShareServiceTempFolder\FEL_logotyp_kolor_poziom 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27304879" descr="C:\Users\Piotr Toczek\AppData\Local\Packages\Microsoft.Windows.Photos_8wekyb3d8bbwe\TempState\ShareServiceTempFolder\FEL_logotyp_kolor_poziom 2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B328C" w14:textId="77777777" w:rsidR="000B7A58" w:rsidRDefault="000B7A5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77748"/>
    <w:multiLevelType w:val="multilevel"/>
    <w:tmpl w:val="A1604A5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4445A6D"/>
    <w:multiLevelType w:val="multilevel"/>
    <w:tmpl w:val="90B614BE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5F5014F"/>
    <w:multiLevelType w:val="multilevel"/>
    <w:tmpl w:val="B8D8C03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17D27E4F"/>
    <w:multiLevelType w:val="multilevel"/>
    <w:tmpl w:val="E5DE2EA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>
    <w:nsid w:val="1BC87B72"/>
    <w:multiLevelType w:val="hybridMultilevel"/>
    <w:tmpl w:val="484039B6"/>
    <w:lvl w:ilvl="0" w:tplc="AAD653A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97CB9"/>
    <w:multiLevelType w:val="multilevel"/>
    <w:tmpl w:val="38AA458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>
    <w:nsid w:val="2A88529E"/>
    <w:multiLevelType w:val="multilevel"/>
    <w:tmpl w:val="91DC186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709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nsid w:val="67C8297D"/>
    <w:multiLevelType w:val="hybridMultilevel"/>
    <w:tmpl w:val="21C4C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DE07AF"/>
    <w:multiLevelType w:val="multilevel"/>
    <w:tmpl w:val="E7B6B1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69DC7946"/>
    <w:multiLevelType w:val="multilevel"/>
    <w:tmpl w:val="8F3A33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69E77E56"/>
    <w:multiLevelType w:val="multilevel"/>
    <w:tmpl w:val="DDF0E71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6B6D14F2"/>
    <w:multiLevelType w:val="multilevel"/>
    <w:tmpl w:val="8782079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>
    <w:nsid w:val="6C3C1513"/>
    <w:multiLevelType w:val="multilevel"/>
    <w:tmpl w:val="5F300E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711C7DDD"/>
    <w:multiLevelType w:val="multilevel"/>
    <w:tmpl w:val="C42C86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75337F8A"/>
    <w:multiLevelType w:val="multilevel"/>
    <w:tmpl w:val="567097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764C0697"/>
    <w:multiLevelType w:val="hybridMultilevel"/>
    <w:tmpl w:val="73B43FF2"/>
    <w:lvl w:ilvl="0" w:tplc="25BE3A2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6013E5"/>
    <w:multiLevelType w:val="hybridMultilevel"/>
    <w:tmpl w:val="C696FB0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78EC3755"/>
    <w:multiLevelType w:val="multilevel"/>
    <w:tmpl w:val="ECC252F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794F1C2E"/>
    <w:multiLevelType w:val="multilevel"/>
    <w:tmpl w:val="6C961AA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4"/>
  </w:num>
  <w:num w:numId="2">
    <w:abstractNumId w:val="6"/>
  </w:num>
  <w:num w:numId="3">
    <w:abstractNumId w:val="7"/>
  </w:num>
  <w:num w:numId="4">
    <w:abstractNumId w:val="5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8"/>
  </w:num>
  <w:num w:numId="7">
    <w:abstractNumId w:val="12"/>
    <w:lvlOverride w:ilvl="0">
      <w:startOverride w:val="1"/>
    </w:lvlOverride>
  </w:num>
  <w:num w:numId="8">
    <w:abstractNumId w:val="12"/>
  </w:num>
  <w:num w:numId="9">
    <w:abstractNumId w:val="9"/>
    <w:lvlOverride w:ilvl="0">
      <w:startOverride w:val="1"/>
    </w:lvlOverride>
  </w:num>
  <w:num w:numId="10">
    <w:abstractNumId w:val="9"/>
  </w:num>
  <w:num w:numId="11">
    <w:abstractNumId w:val="13"/>
    <w:lvlOverride w:ilvl="0">
      <w:startOverride w:val="1"/>
    </w:lvlOverride>
  </w:num>
  <w:num w:numId="12">
    <w:abstractNumId w:val="13"/>
  </w:num>
  <w:num w:numId="13">
    <w:abstractNumId w:val="17"/>
    <w:lvlOverride w:ilvl="0">
      <w:startOverride w:val="1"/>
    </w:lvlOverride>
  </w:num>
  <w:num w:numId="14">
    <w:abstractNumId w:val="17"/>
  </w:num>
  <w:num w:numId="15">
    <w:abstractNumId w:val="10"/>
    <w:lvlOverride w:ilvl="0">
      <w:startOverride w:val="1"/>
    </w:lvlOverride>
  </w:num>
  <w:num w:numId="16">
    <w:abstractNumId w:val="10"/>
  </w:num>
  <w:num w:numId="17">
    <w:abstractNumId w:val="2"/>
    <w:lvlOverride w:ilvl="0">
      <w:startOverride w:val="1"/>
    </w:lvlOverride>
  </w:num>
  <w:num w:numId="18">
    <w:abstractNumId w:val="2"/>
  </w:num>
  <w:num w:numId="19">
    <w:abstractNumId w:val="18"/>
    <w:lvlOverride w:ilvl="0">
      <w:startOverride w:val="1"/>
    </w:lvlOverride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1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</w:num>
  <w:num w:numId="25">
    <w:abstractNumId w:val="11"/>
  </w:num>
  <w:num w:numId="26">
    <w:abstractNumId w:val="0"/>
    <w:lvlOverride w:ilvl="0">
      <w:startOverride w:val="1"/>
    </w:lvlOverride>
  </w:num>
  <w:num w:numId="27">
    <w:abstractNumId w:val="0"/>
  </w:num>
  <w:num w:numId="28">
    <w:abstractNumId w:val="15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29C"/>
    <w:rsid w:val="0003257F"/>
    <w:rsid w:val="00055599"/>
    <w:rsid w:val="000B0708"/>
    <w:rsid w:val="000B7A58"/>
    <w:rsid w:val="000C3CAD"/>
    <w:rsid w:val="00122E47"/>
    <w:rsid w:val="001303DD"/>
    <w:rsid w:val="001A4BEE"/>
    <w:rsid w:val="0020150C"/>
    <w:rsid w:val="00216BC2"/>
    <w:rsid w:val="00255C6E"/>
    <w:rsid w:val="00294D9A"/>
    <w:rsid w:val="002F0530"/>
    <w:rsid w:val="002F4B42"/>
    <w:rsid w:val="003228BC"/>
    <w:rsid w:val="00372BF7"/>
    <w:rsid w:val="00382A94"/>
    <w:rsid w:val="003A4214"/>
    <w:rsid w:val="003A4E75"/>
    <w:rsid w:val="003C6F2C"/>
    <w:rsid w:val="003F5633"/>
    <w:rsid w:val="00462842"/>
    <w:rsid w:val="004E2ACA"/>
    <w:rsid w:val="004F67E7"/>
    <w:rsid w:val="00515185"/>
    <w:rsid w:val="00565263"/>
    <w:rsid w:val="005662F0"/>
    <w:rsid w:val="005A1C55"/>
    <w:rsid w:val="005E03DC"/>
    <w:rsid w:val="006D10BA"/>
    <w:rsid w:val="007A3BF7"/>
    <w:rsid w:val="00805BC1"/>
    <w:rsid w:val="00846DEC"/>
    <w:rsid w:val="0085129C"/>
    <w:rsid w:val="008843F3"/>
    <w:rsid w:val="008A411D"/>
    <w:rsid w:val="008A4F89"/>
    <w:rsid w:val="008E3387"/>
    <w:rsid w:val="009A1178"/>
    <w:rsid w:val="009B5B55"/>
    <w:rsid w:val="009D06C5"/>
    <w:rsid w:val="009D3F5A"/>
    <w:rsid w:val="00A21C78"/>
    <w:rsid w:val="00A348FF"/>
    <w:rsid w:val="00AA04F9"/>
    <w:rsid w:val="00AC5462"/>
    <w:rsid w:val="00AD21AE"/>
    <w:rsid w:val="00AD7502"/>
    <w:rsid w:val="00AE7752"/>
    <w:rsid w:val="00B15238"/>
    <w:rsid w:val="00B2052E"/>
    <w:rsid w:val="00B33C05"/>
    <w:rsid w:val="00B62369"/>
    <w:rsid w:val="00B74769"/>
    <w:rsid w:val="00BB7337"/>
    <w:rsid w:val="00C62407"/>
    <w:rsid w:val="00C960C1"/>
    <w:rsid w:val="00CD0853"/>
    <w:rsid w:val="00CD633F"/>
    <w:rsid w:val="00D05C96"/>
    <w:rsid w:val="00D12445"/>
    <w:rsid w:val="00D87F53"/>
    <w:rsid w:val="00E04FE0"/>
    <w:rsid w:val="00E16765"/>
    <w:rsid w:val="00E201ED"/>
    <w:rsid w:val="00E22421"/>
    <w:rsid w:val="00E4535A"/>
    <w:rsid w:val="00E8344A"/>
    <w:rsid w:val="00EA6F3C"/>
    <w:rsid w:val="00EC24A5"/>
    <w:rsid w:val="00EF4BF6"/>
    <w:rsid w:val="00EF4D0C"/>
    <w:rsid w:val="00F507C8"/>
    <w:rsid w:val="00F74A8D"/>
    <w:rsid w:val="00F87C23"/>
    <w:rsid w:val="00F90824"/>
    <w:rsid w:val="00F9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3AECC"/>
  <w15:chartTrackingRefBased/>
  <w15:docId w15:val="{509720AE-83DA-42EB-B602-4483EE91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12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12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12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12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12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12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12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12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12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12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12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12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12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12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12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12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12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12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12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1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12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12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12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12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12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12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12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12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129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54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462"/>
  </w:style>
  <w:style w:type="paragraph" w:styleId="Stopka">
    <w:name w:val="footer"/>
    <w:basedOn w:val="Normalny"/>
    <w:link w:val="StopkaZnak"/>
    <w:uiPriority w:val="99"/>
    <w:unhideWhenUsed/>
    <w:rsid w:val="00AC54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462"/>
  </w:style>
  <w:style w:type="character" w:styleId="Hipercze">
    <w:name w:val="Hyperlink"/>
    <w:basedOn w:val="Domylnaczcionkaakapitu"/>
    <w:uiPriority w:val="99"/>
    <w:unhideWhenUsed/>
    <w:rsid w:val="00E04FE0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4FE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7A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7A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7A58"/>
    <w:rPr>
      <w:vertAlign w:val="superscript"/>
    </w:rPr>
  </w:style>
  <w:style w:type="paragraph" w:styleId="Poprawka">
    <w:name w:val="Revision"/>
    <w:hidden/>
    <w:uiPriority w:val="99"/>
    <w:semiHidden/>
    <w:rsid w:val="00D124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1855</TotalTime>
  <Pages>9</Pages>
  <Words>2342</Words>
  <Characters>14058</Characters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2026-04-13T18:38:00Z</dcterms:created>
  <dcterms:modified xsi:type="dcterms:W3CDTF">2026-04-21T19:30:00Z</dcterms:modified>
</cp:coreProperties>
</file>